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16A" w:rsidRPr="0018038C" w:rsidRDefault="00523090">
      <w:pPr>
        <w:rPr>
          <w:b/>
          <w:sz w:val="28"/>
          <w:szCs w:val="28"/>
          <w:lang w:val="en-US"/>
        </w:rPr>
      </w:pPr>
      <w:r w:rsidRPr="0018038C">
        <w:rPr>
          <w:b/>
          <w:sz w:val="28"/>
          <w:szCs w:val="28"/>
          <w:lang w:val="en-US"/>
        </w:rPr>
        <w:t>NATIONAL STUDENT CLUSTER BUILDING COMPETITION PROGRAM SCOPE</w:t>
      </w:r>
    </w:p>
    <w:p w:rsidR="00523090" w:rsidRDefault="00523090">
      <w:pPr>
        <w:rPr>
          <w:b/>
          <w:lang w:val="en-US"/>
        </w:rPr>
      </w:pPr>
    </w:p>
    <w:p w:rsidR="00523090" w:rsidRDefault="00523090" w:rsidP="0018038C">
      <w:pPr>
        <w:pStyle w:val="Standard"/>
        <w:ind w:left="709"/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 xml:space="preserve">The student cluster </w:t>
      </w:r>
      <w:r>
        <w:rPr>
          <w:rFonts w:ascii="Tahoma" w:eastAsia="Liberation Serif" w:hAnsi="Tahoma" w:cs="Tahoma"/>
          <w:color w:val="auto"/>
        </w:rPr>
        <w:t>building competition</w:t>
      </w:r>
      <w:r w:rsidRPr="00BD5CA6">
        <w:rPr>
          <w:rFonts w:ascii="Tahoma" w:eastAsia="Liberation Serif" w:hAnsi="Tahoma" w:cs="Tahoma"/>
          <w:color w:val="auto"/>
        </w:rPr>
        <w:t xml:space="preserve"> is a research</w:t>
      </w:r>
      <w:r>
        <w:rPr>
          <w:rFonts w:ascii="Tahoma" w:eastAsia="Liberation Serif" w:hAnsi="Tahoma" w:cs="Tahoma"/>
          <w:color w:val="auto"/>
        </w:rPr>
        <w:t xml:space="preserve"> and innovation</w:t>
      </w:r>
      <w:r w:rsidRPr="00BD5CA6">
        <w:rPr>
          <w:rFonts w:ascii="Tahoma" w:eastAsia="Liberation Serif" w:hAnsi="Tahoma" w:cs="Tahoma"/>
          <w:color w:val="auto"/>
        </w:rPr>
        <w:t xml:space="preserve"> program where undergraduate students undergo training to build small research clusters which can perform like ordinary supercomputers. They will foster critical skills in </w:t>
      </w:r>
      <w:r w:rsidR="0018038C">
        <w:rPr>
          <w:rFonts w:ascii="Tahoma" w:eastAsia="Liberation Serif" w:hAnsi="Tahoma" w:cs="Tahoma"/>
          <w:color w:val="auto"/>
        </w:rPr>
        <w:t>high performance computing and</w:t>
      </w:r>
      <w:r>
        <w:rPr>
          <w:rFonts w:ascii="Tahoma" w:eastAsia="Liberation Serif" w:hAnsi="Tahoma" w:cs="Tahoma"/>
          <w:color w:val="auto"/>
        </w:rPr>
        <w:t xml:space="preserve"> research which </w:t>
      </w:r>
      <w:r w:rsidRPr="00BD5CA6">
        <w:rPr>
          <w:rFonts w:ascii="Tahoma" w:eastAsia="Liberation Serif" w:hAnsi="Tahoma" w:cs="Tahoma"/>
          <w:color w:val="auto"/>
        </w:rPr>
        <w:t xml:space="preserve">they will use long after leaving their institutions. They </w:t>
      </w:r>
      <w:r w:rsidR="0018038C">
        <w:rPr>
          <w:rFonts w:ascii="Tahoma" w:eastAsia="Liberation Serif" w:hAnsi="Tahoma" w:cs="Tahoma"/>
          <w:color w:val="auto"/>
        </w:rPr>
        <w:t>will</w:t>
      </w:r>
      <w:r w:rsidRPr="00BD5CA6">
        <w:rPr>
          <w:rFonts w:ascii="Tahoma" w:eastAsia="Liberation Serif" w:hAnsi="Tahoma" w:cs="Tahoma"/>
          <w:color w:val="auto"/>
        </w:rPr>
        <w:t xml:space="preserve"> test run applications from different domains in science and other disciplines</w:t>
      </w:r>
      <w:r w:rsidR="0018038C">
        <w:rPr>
          <w:rFonts w:ascii="Tahoma" w:eastAsia="Liberation Serif" w:hAnsi="Tahoma" w:cs="Tahoma"/>
          <w:color w:val="auto"/>
        </w:rPr>
        <w:t xml:space="preserve"> during the training sessions</w:t>
      </w:r>
      <w:r w:rsidRPr="00BD5CA6">
        <w:rPr>
          <w:rFonts w:ascii="Tahoma" w:eastAsia="Liberation Serif" w:hAnsi="Tahoma" w:cs="Tahoma"/>
          <w:color w:val="auto"/>
        </w:rPr>
        <w:t xml:space="preserve">. This gives them insight on how they can use the applications on an HPC cluster </w:t>
      </w:r>
      <w:r>
        <w:rPr>
          <w:rFonts w:ascii="Tahoma" w:eastAsia="Liberation Serif" w:hAnsi="Tahoma" w:cs="Tahoma"/>
          <w:color w:val="auto"/>
        </w:rPr>
        <w:t>for research purposes</w:t>
      </w:r>
      <w:r w:rsidRPr="00BD5CA6">
        <w:rPr>
          <w:rFonts w:ascii="Tahoma" w:eastAsia="Liberation Serif" w:hAnsi="Tahoma" w:cs="Tahoma"/>
          <w:color w:val="auto"/>
        </w:rPr>
        <w:t xml:space="preserve">. After the training each </w:t>
      </w:r>
      <w:r>
        <w:rPr>
          <w:rFonts w:ascii="Tahoma" w:eastAsia="Liberation Serif" w:hAnsi="Tahoma" w:cs="Tahoma"/>
          <w:color w:val="auto"/>
        </w:rPr>
        <w:t>team</w:t>
      </w:r>
      <w:r w:rsidRPr="00BD5CA6">
        <w:rPr>
          <w:rFonts w:ascii="Tahoma" w:eastAsia="Liberation Serif" w:hAnsi="Tahoma" w:cs="Tahoma"/>
          <w:color w:val="auto"/>
        </w:rPr>
        <w:t xml:space="preserve"> is required to come up with a research pro</w:t>
      </w:r>
      <w:r>
        <w:rPr>
          <w:rFonts w:ascii="Tahoma" w:eastAsia="Liberation Serif" w:hAnsi="Tahoma" w:cs="Tahoma"/>
          <w:color w:val="auto"/>
        </w:rPr>
        <w:t>ject</w:t>
      </w:r>
      <w:r w:rsidRPr="00BD5CA6">
        <w:rPr>
          <w:rFonts w:ascii="Tahoma" w:eastAsia="Liberation Serif" w:hAnsi="Tahoma" w:cs="Tahoma"/>
          <w:color w:val="auto"/>
        </w:rPr>
        <w:t xml:space="preserve"> using HPC </w:t>
      </w:r>
      <w:r>
        <w:rPr>
          <w:rFonts w:ascii="Tahoma" w:eastAsia="Liberation Serif" w:hAnsi="Tahoma" w:cs="Tahoma"/>
          <w:color w:val="auto"/>
        </w:rPr>
        <w:t>which has a national impact</w:t>
      </w:r>
      <w:r w:rsidR="0018038C">
        <w:rPr>
          <w:rFonts w:ascii="Tahoma" w:eastAsia="Liberation Serif" w:hAnsi="Tahoma" w:cs="Tahoma"/>
          <w:color w:val="auto"/>
        </w:rPr>
        <w:t xml:space="preserve"> i</w:t>
      </w:r>
      <w:r w:rsidRPr="00BD5CA6">
        <w:rPr>
          <w:rFonts w:ascii="Tahoma" w:eastAsia="Liberation Serif" w:hAnsi="Tahoma" w:cs="Tahoma"/>
          <w:color w:val="auto"/>
        </w:rPr>
        <w:t>n the following domains</w:t>
      </w:r>
      <w:r>
        <w:rPr>
          <w:rFonts w:ascii="Tahoma" w:eastAsia="Liberation Serif" w:hAnsi="Tahoma" w:cs="Tahoma"/>
          <w:color w:val="auto"/>
        </w:rPr>
        <w:t>:</w:t>
      </w:r>
    </w:p>
    <w:p w:rsidR="00523090" w:rsidRPr="00BD5CA6" w:rsidRDefault="00523090" w:rsidP="0018038C">
      <w:pPr>
        <w:pStyle w:val="Standard"/>
        <w:ind w:left="709"/>
        <w:jc w:val="both"/>
        <w:rPr>
          <w:rFonts w:ascii="Tahoma" w:eastAsia="Liberation Serif" w:hAnsi="Tahoma" w:cs="Tahoma"/>
          <w:color w:val="auto"/>
        </w:rPr>
      </w:pP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Geospatial and Earth Sciences</w:t>
      </w:r>
      <w:r w:rsidR="0018038C">
        <w:rPr>
          <w:rFonts w:ascii="Tahoma" w:eastAsia="Liberation Serif" w:hAnsi="Tahoma" w:cs="Tahoma"/>
          <w:color w:val="auto"/>
        </w:rPr>
        <w:t xml:space="preserve"> (agriculture, weather forecast, mining, disaster recovery)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Drug Discovery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Artificial Intelligence (AI)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Bioinformatics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Computational Chemistry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Financial Analytics</w:t>
      </w:r>
    </w:p>
    <w:p w:rsidR="00523090" w:rsidRPr="00BD5CA6" w:rsidRDefault="00523090" w:rsidP="0018038C">
      <w:pPr>
        <w:pStyle w:val="Standard"/>
        <w:numPr>
          <w:ilvl w:val="0"/>
          <w:numId w:val="2"/>
        </w:numPr>
        <w:jc w:val="both"/>
        <w:rPr>
          <w:rFonts w:ascii="Tahoma" w:eastAsia="Liberation Serif" w:hAnsi="Tahoma" w:cs="Tahoma"/>
          <w:color w:val="auto"/>
        </w:rPr>
      </w:pPr>
      <w:r w:rsidRPr="00BD5CA6">
        <w:rPr>
          <w:rFonts w:ascii="Tahoma" w:eastAsia="Liberation Serif" w:hAnsi="Tahoma" w:cs="Tahoma"/>
          <w:color w:val="auto"/>
        </w:rPr>
        <w:t>Big Data Analytics</w:t>
      </w:r>
    </w:p>
    <w:p w:rsidR="00523090" w:rsidRPr="00C3021E" w:rsidRDefault="00523090" w:rsidP="0018038C">
      <w:pPr>
        <w:pStyle w:val="Standard"/>
        <w:jc w:val="both"/>
        <w:rPr>
          <w:rFonts w:ascii="Tahoma" w:eastAsia="Calibri" w:hAnsi="Tahoma" w:cs="Tahoma"/>
          <w:color w:val="000000" w:themeColor="text1"/>
        </w:rPr>
      </w:pPr>
    </w:p>
    <w:p w:rsidR="00EE5355" w:rsidRDefault="00EE5355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Each team must consist of 6 students and 2 mentors.</w:t>
      </w:r>
    </w:p>
    <w:p w:rsidR="00EE5355" w:rsidRPr="00EE5355" w:rsidRDefault="007C652F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Pr="007C652F">
        <w:rPr>
          <w:rFonts w:ascii="Tahoma" w:hAnsi="Tahoma" w:cs="Tahoma"/>
        </w:rPr>
        <w:t>competing student teams design and build small clusters, learn scientific applications, and apply optimization techniques for their chosen architectures in a non-stop, 48-hour challenge.</w:t>
      </w:r>
    </w:p>
    <w:p w:rsidR="007C652F" w:rsidRDefault="007C652F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Teams will run</w:t>
      </w:r>
      <w:r w:rsidRPr="007C652F">
        <w:rPr>
          <w:rFonts w:ascii="Tahoma" w:hAnsi="Tahoma" w:cs="Tahoma"/>
        </w:rPr>
        <w:t xml:space="preserve"> several real world applications </w:t>
      </w:r>
      <w:r>
        <w:rPr>
          <w:rFonts w:ascii="Tahoma" w:hAnsi="Tahoma" w:cs="Tahoma"/>
        </w:rPr>
        <w:t>during the 48-hour competition to solve problems of their choice in the given domains</w:t>
      </w:r>
      <w:r w:rsidRPr="007C652F">
        <w:rPr>
          <w:rFonts w:ascii="Tahoma" w:hAnsi="Tahoma" w:cs="Tahoma"/>
        </w:rPr>
        <w:t>. Each real world application will consist of datasets</w:t>
      </w:r>
      <w:r>
        <w:rPr>
          <w:rFonts w:ascii="Tahoma" w:hAnsi="Tahoma" w:cs="Tahoma"/>
        </w:rPr>
        <w:t xml:space="preserve"> to be </w:t>
      </w:r>
      <w:proofErr w:type="spellStart"/>
      <w:r>
        <w:rPr>
          <w:rFonts w:ascii="Tahoma" w:hAnsi="Tahoma" w:cs="Tahoma"/>
        </w:rPr>
        <w:t>analysed</w:t>
      </w:r>
      <w:proofErr w:type="spellEnd"/>
      <w:r w:rsidRPr="007C652F">
        <w:rPr>
          <w:rFonts w:ascii="Tahoma" w:hAnsi="Tahoma" w:cs="Tahoma"/>
        </w:rPr>
        <w:t xml:space="preserve">. </w:t>
      </w:r>
    </w:p>
    <w:p w:rsidR="00EE5355" w:rsidRPr="00EE5355" w:rsidRDefault="00EE5355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Each team should send a write up describing</w:t>
      </w:r>
      <w:r w:rsidRPr="00EE5355">
        <w:rPr>
          <w:rFonts w:ascii="Tahoma" w:hAnsi="Tahoma" w:cs="Tahoma"/>
        </w:rPr>
        <w:t xml:space="preserve"> how </w:t>
      </w:r>
      <w:r>
        <w:rPr>
          <w:rFonts w:ascii="Tahoma" w:hAnsi="Tahoma" w:cs="Tahoma"/>
        </w:rPr>
        <w:t>they</w:t>
      </w:r>
      <w:r w:rsidRPr="00EE5355">
        <w:rPr>
          <w:rFonts w:ascii="Tahoma" w:hAnsi="Tahoma" w:cs="Tahoma"/>
        </w:rPr>
        <w:t xml:space="preserve"> wi</w:t>
      </w:r>
      <w:r>
        <w:rPr>
          <w:rFonts w:ascii="Tahoma" w:hAnsi="Tahoma" w:cs="Tahoma"/>
        </w:rPr>
        <w:t xml:space="preserve">ll prepare for the competition that </w:t>
      </w:r>
      <w:r w:rsidRPr="00EE5355">
        <w:rPr>
          <w:rFonts w:ascii="Tahoma" w:hAnsi="Tahoma" w:cs="Tahoma"/>
        </w:rPr>
        <w:t>include</w:t>
      </w:r>
      <w:r>
        <w:rPr>
          <w:rFonts w:ascii="Tahoma" w:hAnsi="Tahoma" w:cs="Tahoma"/>
        </w:rPr>
        <w:t>s</w:t>
      </w:r>
      <w:r w:rsidRPr="00EE5355">
        <w:rPr>
          <w:rFonts w:ascii="Tahoma" w:hAnsi="Tahoma" w:cs="Tahoma"/>
        </w:rPr>
        <w:t xml:space="preserve"> meeting regularly to work on cluster</w:t>
      </w:r>
      <w:r>
        <w:rPr>
          <w:rFonts w:ascii="Tahoma" w:hAnsi="Tahoma" w:cs="Tahoma"/>
        </w:rPr>
        <w:t xml:space="preserve"> development</w:t>
      </w:r>
      <w:r w:rsidRPr="00EE5355">
        <w:rPr>
          <w:rFonts w:ascii="Tahoma" w:hAnsi="Tahoma" w:cs="Tahoma"/>
        </w:rPr>
        <w:t xml:space="preserve">, explore </w:t>
      </w:r>
      <w:r>
        <w:rPr>
          <w:rFonts w:ascii="Tahoma" w:hAnsi="Tahoma" w:cs="Tahoma"/>
        </w:rPr>
        <w:t xml:space="preserve">research topics, practicing and </w:t>
      </w:r>
      <w:r w:rsidRPr="00EE5355">
        <w:rPr>
          <w:rFonts w:ascii="Tahoma" w:hAnsi="Tahoma" w:cs="Tahoma"/>
        </w:rPr>
        <w:t>attending</w:t>
      </w:r>
      <w:r w:rsidRPr="00EE5355">
        <w:rPr>
          <w:rFonts w:ascii="Tahoma" w:hAnsi="Tahoma" w:cs="Tahoma"/>
        </w:rPr>
        <w:t xml:space="preserve"> guest l</w:t>
      </w:r>
      <w:r>
        <w:rPr>
          <w:rFonts w:ascii="Tahoma" w:hAnsi="Tahoma" w:cs="Tahoma"/>
        </w:rPr>
        <w:t>ectures, etc. They can mention</w:t>
      </w:r>
      <w:r w:rsidRPr="00EE5355">
        <w:rPr>
          <w:rFonts w:ascii="Tahoma" w:hAnsi="Tahoma" w:cs="Tahoma"/>
        </w:rPr>
        <w:t xml:space="preserve"> any classes the team members are taking that directly relate to the competition </w:t>
      </w:r>
      <w:r>
        <w:rPr>
          <w:rFonts w:ascii="Tahoma" w:hAnsi="Tahoma" w:cs="Tahoma"/>
        </w:rPr>
        <w:t xml:space="preserve">and </w:t>
      </w:r>
      <w:r w:rsidRPr="00EE5355">
        <w:rPr>
          <w:rFonts w:ascii="Tahoma" w:hAnsi="Tahoma" w:cs="Tahoma"/>
        </w:rPr>
        <w:t xml:space="preserve">explain how they will benefit the team. </w:t>
      </w:r>
    </w:p>
    <w:p w:rsidR="00EE5355" w:rsidRDefault="00EE5355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They should also</w:t>
      </w:r>
      <w:r w:rsidRPr="00EE5355">
        <w:rPr>
          <w:rFonts w:ascii="Tahoma" w:hAnsi="Tahoma" w:cs="Tahoma"/>
        </w:rPr>
        <w:t xml:space="preserve"> describe </w:t>
      </w:r>
      <w:r>
        <w:rPr>
          <w:rFonts w:ascii="Tahoma" w:hAnsi="Tahoma" w:cs="Tahoma"/>
        </w:rPr>
        <w:t>their</w:t>
      </w:r>
      <w:r w:rsidRPr="00EE5355">
        <w:rPr>
          <w:rFonts w:ascii="Tahoma" w:hAnsi="Tahoma" w:cs="Tahoma"/>
        </w:rPr>
        <w:t xml:space="preserve"> team’s educational goals and what </w:t>
      </w:r>
      <w:r>
        <w:rPr>
          <w:rFonts w:ascii="Tahoma" w:hAnsi="Tahoma" w:cs="Tahoma"/>
        </w:rPr>
        <w:t>they hope</w:t>
      </w:r>
      <w:r w:rsidRPr="00EE5355">
        <w:rPr>
          <w:rFonts w:ascii="Tahoma" w:hAnsi="Tahoma" w:cs="Tahoma"/>
        </w:rPr>
        <w:t xml:space="preserve"> to gain by participating in the competition</w:t>
      </w:r>
      <w:r>
        <w:rPr>
          <w:rFonts w:ascii="Tahoma" w:hAnsi="Tahoma" w:cs="Tahoma"/>
        </w:rPr>
        <w:t xml:space="preserve"> .Teams should aim to be </w:t>
      </w:r>
      <w:r w:rsidRPr="00EE5355">
        <w:rPr>
          <w:rFonts w:ascii="Tahoma" w:hAnsi="Tahoma" w:cs="Tahoma"/>
        </w:rPr>
        <w:t>unique</w:t>
      </w:r>
      <w:r>
        <w:rPr>
          <w:rFonts w:ascii="Tahoma" w:hAnsi="Tahoma" w:cs="Tahoma"/>
        </w:rPr>
        <w:t>.</w:t>
      </w:r>
    </w:p>
    <w:p w:rsidR="00EE5355" w:rsidRDefault="00EE5355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Project topic and applications to be used should be submitted to ZCHPC before the competition</w:t>
      </w:r>
      <w:r w:rsidR="0018038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(due date to be advised)</w:t>
      </w:r>
    </w:p>
    <w:p w:rsidR="00523090" w:rsidRDefault="00523090" w:rsidP="0018038C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The </w:t>
      </w:r>
      <w:r w:rsidR="007C652F">
        <w:rPr>
          <w:rFonts w:ascii="Tahoma" w:hAnsi="Tahoma" w:cs="Tahoma"/>
        </w:rPr>
        <w:t>winning teams</w:t>
      </w:r>
      <w:r>
        <w:rPr>
          <w:rFonts w:ascii="Tahoma" w:hAnsi="Tahoma" w:cs="Tahoma"/>
        </w:rPr>
        <w:t xml:space="preserve"> </w:t>
      </w:r>
      <w:r w:rsidRPr="00BD5CA6">
        <w:rPr>
          <w:rFonts w:ascii="Tahoma" w:hAnsi="Tahoma" w:cs="Tahoma"/>
        </w:rPr>
        <w:t xml:space="preserve">will participate in </w:t>
      </w:r>
      <w:r w:rsidR="007C652F">
        <w:rPr>
          <w:rFonts w:ascii="Tahoma" w:hAnsi="Tahoma" w:cs="Tahoma"/>
        </w:rPr>
        <w:t xml:space="preserve">regional </w:t>
      </w:r>
      <w:r w:rsidRPr="00BD5CA6">
        <w:rPr>
          <w:rFonts w:ascii="Tahoma" w:hAnsi="Tahoma" w:cs="Tahoma"/>
        </w:rPr>
        <w:t>and international programs.</w:t>
      </w:r>
    </w:p>
    <w:p w:rsidR="00523090" w:rsidRPr="00BD5CA6" w:rsidRDefault="00523090" w:rsidP="0018038C">
      <w:pPr>
        <w:pStyle w:val="ListParagraph"/>
        <w:ind w:left="927"/>
        <w:jc w:val="both"/>
        <w:rPr>
          <w:rFonts w:ascii="Tahoma" w:hAnsi="Tahoma" w:cs="Tahoma"/>
        </w:rPr>
      </w:pPr>
      <w:bookmarkStart w:id="0" w:name="_GoBack"/>
      <w:bookmarkEnd w:id="0"/>
    </w:p>
    <w:p w:rsidR="00523090" w:rsidRPr="00BD5CA6" w:rsidRDefault="00523090" w:rsidP="0018038C">
      <w:pPr>
        <w:pStyle w:val="Standard"/>
        <w:jc w:val="both"/>
        <w:rPr>
          <w:rFonts w:ascii="Tahoma" w:eastAsia="Calibri" w:hAnsi="Tahoma" w:cs="Tahoma"/>
          <w:color w:val="auto"/>
        </w:rPr>
      </w:pPr>
    </w:p>
    <w:p w:rsidR="00523090" w:rsidRPr="00523090" w:rsidRDefault="00523090" w:rsidP="0018038C">
      <w:pPr>
        <w:jc w:val="both"/>
        <w:rPr>
          <w:b/>
          <w:lang w:val="en-US"/>
        </w:rPr>
      </w:pPr>
    </w:p>
    <w:sectPr w:rsidR="00523090" w:rsidRPr="00523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3B0FB0"/>
    <w:multiLevelType w:val="hybridMultilevel"/>
    <w:tmpl w:val="1DFCD4EA"/>
    <w:lvl w:ilvl="0" w:tplc="3009001B">
      <w:start w:val="1"/>
      <w:numFmt w:val="lowerRoman"/>
      <w:lvlText w:val="%1."/>
      <w:lvlJc w:val="right"/>
      <w:pPr>
        <w:ind w:left="1429" w:hanging="360"/>
      </w:pPr>
    </w:lvl>
    <w:lvl w:ilvl="1" w:tplc="30090019" w:tentative="1">
      <w:start w:val="1"/>
      <w:numFmt w:val="lowerLetter"/>
      <w:lvlText w:val="%2."/>
      <w:lvlJc w:val="left"/>
      <w:pPr>
        <w:ind w:left="2149" w:hanging="360"/>
      </w:pPr>
    </w:lvl>
    <w:lvl w:ilvl="2" w:tplc="3009001B" w:tentative="1">
      <w:start w:val="1"/>
      <w:numFmt w:val="lowerRoman"/>
      <w:lvlText w:val="%3."/>
      <w:lvlJc w:val="right"/>
      <w:pPr>
        <w:ind w:left="2869" w:hanging="180"/>
      </w:pPr>
    </w:lvl>
    <w:lvl w:ilvl="3" w:tplc="3009000F" w:tentative="1">
      <w:start w:val="1"/>
      <w:numFmt w:val="decimal"/>
      <w:lvlText w:val="%4."/>
      <w:lvlJc w:val="left"/>
      <w:pPr>
        <w:ind w:left="3589" w:hanging="360"/>
      </w:pPr>
    </w:lvl>
    <w:lvl w:ilvl="4" w:tplc="30090019" w:tentative="1">
      <w:start w:val="1"/>
      <w:numFmt w:val="lowerLetter"/>
      <w:lvlText w:val="%5."/>
      <w:lvlJc w:val="left"/>
      <w:pPr>
        <w:ind w:left="4309" w:hanging="360"/>
      </w:pPr>
    </w:lvl>
    <w:lvl w:ilvl="5" w:tplc="3009001B" w:tentative="1">
      <w:start w:val="1"/>
      <w:numFmt w:val="lowerRoman"/>
      <w:lvlText w:val="%6."/>
      <w:lvlJc w:val="right"/>
      <w:pPr>
        <w:ind w:left="5029" w:hanging="180"/>
      </w:pPr>
    </w:lvl>
    <w:lvl w:ilvl="6" w:tplc="3009000F" w:tentative="1">
      <w:start w:val="1"/>
      <w:numFmt w:val="decimal"/>
      <w:lvlText w:val="%7."/>
      <w:lvlJc w:val="left"/>
      <w:pPr>
        <w:ind w:left="5749" w:hanging="360"/>
      </w:pPr>
    </w:lvl>
    <w:lvl w:ilvl="7" w:tplc="30090019" w:tentative="1">
      <w:start w:val="1"/>
      <w:numFmt w:val="lowerLetter"/>
      <w:lvlText w:val="%8."/>
      <w:lvlJc w:val="left"/>
      <w:pPr>
        <w:ind w:left="6469" w:hanging="360"/>
      </w:pPr>
    </w:lvl>
    <w:lvl w:ilvl="8" w:tplc="30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88249FB"/>
    <w:multiLevelType w:val="multilevel"/>
    <w:tmpl w:val="0A687538"/>
    <w:styleLink w:val="WWNum1"/>
    <w:lvl w:ilvl="0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090"/>
    <w:rsid w:val="0018038C"/>
    <w:rsid w:val="001E116A"/>
    <w:rsid w:val="00523090"/>
    <w:rsid w:val="007C652F"/>
    <w:rsid w:val="00EE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128715-7F96-48E5-9547-2CF5D5C4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2309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DejaVu Sans" w:hAnsi="Calibri" w:cs="DejaVu Sans"/>
      <w:color w:val="000000"/>
      <w:kern w:val="3"/>
      <w:sz w:val="24"/>
      <w:szCs w:val="24"/>
      <w:lang w:val="en-US" w:bidi="en-US"/>
    </w:rPr>
  </w:style>
  <w:style w:type="paragraph" w:styleId="ListParagraph">
    <w:name w:val="List Paragraph"/>
    <w:basedOn w:val="Standard"/>
    <w:rsid w:val="00523090"/>
    <w:pPr>
      <w:spacing w:after="160"/>
      <w:ind w:left="720"/>
    </w:pPr>
  </w:style>
  <w:style w:type="numbering" w:customStyle="1" w:styleId="WWNum1">
    <w:name w:val="WWNum1"/>
    <w:basedOn w:val="NoList"/>
    <w:rsid w:val="0052309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2024-02-19T13:58:00Z</dcterms:created>
  <dcterms:modified xsi:type="dcterms:W3CDTF">2024-02-19T14:41:00Z</dcterms:modified>
</cp:coreProperties>
</file>